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F1" w:rsidRDefault="00E26063" w:rsidP="00807E5B">
      <w:pPr>
        <w:jc w:val="right"/>
        <w:rPr>
          <w:color w:val="31849B" w:themeColor="accent5" w:themeShade="BF"/>
          <w:sz w:val="28"/>
          <w:szCs w:val="28"/>
          <w:u w:val="single"/>
          <w:lang w:val="en-US"/>
        </w:rPr>
      </w:pPr>
      <w:r>
        <w:rPr>
          <w:noProof/>
          <w:lang w:eastAsia="en-ZA"/>
        </w:rPr>
        <w:drawing>
          <wp:inline distT="0" distB="0" distL="0" distR="0" wp14:anchorId="6A06989C" wp14:editId="1A197BCE">
            <wp:extent cx="2048256" cy="1066800"/>
            <wp:effectExtent l="0" t="0" r="9525" b="0"/>
            <wp:docPr id="1" name="Picture 1" descr="cid:image001.jpg@01D0025D.8AB66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025D.8AB66E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48256" cy="1066800"/>
                    </a:xfrm>
                    <a:prstGeom prst="rect">
                      <a:avLst/>
                    </a:prstGeom>
                    <a:noFill/>
                    <a:ln>
                      <a:noFill/>
                    </a:ln>
                  </pic:spPr>
                </pic:pic>
              </a:graphicData>
            </a:graphic>
          </wp:inline>
        </w:drawing>
      </w:r>
    </w:p>
    <w:p w:rsidR="00E26063" w:rsidRPr="00E1263E" w:rsidRDefault="00E26063" w:rsidP="00E26063">
      <w:pPr>
        <w:rPr>
          <w:b/>
          <w:color w:val="31849B" w:themeColor="accent5" w:themeShade="BF"/>
          <w:lang w:val="en-US"/>
        </w:rPr>
      </w:pPr>
      <w:r>
        <w:rPr>
          <w:b/>
          <w:color w:val="31849B" w:themeColor="accent5" w:themeShade="BF"/>
          <w:lang w:val="en-US"/>
        </w:rPr>
        <w:t>Poster Abstract: P8</w:t>
      </w:r>
    </w:p>
    <w:p w:rsidR="001934F1" w:rsidRPr="007C7BD6" w:rsidRDefault="001934F1">
      <w:pPr>
        <w:rPr>
          <w:b/>
          <w:bCs/>
          <w:sz w:val="20"/>
          <w:szCs w:val="20"/>
        </w:rPr>
      </w:pPr>
      <w:r w:rsidRPr="007C7BD6">
        <w:rPr>
          <w:b/>
          <w:color w:val="31849B" w:themeColor="accent5" w:themeShade="BF"/>
          <w:sz w:val="20"/>
          <w:szCs w:val="20"/>
          <w:lang w:val="en-US"/>
        </w:rPr>
        <w:t>Title:</w:t>
      </w:r>
      <w:r w:rsidRPr="007C7BD6">
        <w:rPr>
          <w:b/>
          <w:bCs/>
          <w:sz w:val="20"/>
          <w:szCs w:val="20"/>
        </w:rPr>
        <w:t xml:space="preserve"> </w:t>
      </w:r>
    </w:p>
    <w:p w:rsidR="002D56A8" w:rsidRPr="00E26063" w:rsidRDefault="002D56A8">
      <w:pPr>
        <w:rPr>
          <w:b/>
          <w:color w:val="31849B" w:themeColor="accent5" w:themeShade="BF"/>
          <w:sz w:val="20"/>
          <w:szCs w:val="20"/>
          <w:lang w:val="en-US"/>
        </w:rPr>
      </w:pPr>
      <w:r w:rsidRPr="00E26063">
        <w:rPr>
          <w:b/>
          <w:bCs/>
          <w:sz w:val="20"/>
          <w:szCs w:val="20"/>
        </w:rPr>
        <w:t>Resistant Clostridium Difficile infection and faecal transplantation in patients with inflammatory bowel disease at Wits Donald Gordon Medical Centre</w:t>
      </w:r>
      <w:r w:rsidRPr="00E26063">
        <w:rPr>
          <w:b/>
          <w:bCs/>
          <w:sz w:val="20"/>
          <w:szCs w:val="20"/>
        </w:rPr>
        <w:t> </w:t>
      </w:r>
      <w:r w:rsidRPr="00E26063">
        <w:rPr>
          <w:b/>
          <w:bCs/>
          <w:sz w:val="20"/>
          <w:szCs w:val="20"/>
        </w:rPr>
        <w:t> </w:t>
      </w:r>
      <w:r w:rsidRPr="00E26063">
        <w:rPr>
          <w:b/>
          <w:bCs/>
          <w:sz w:val="20"/>
          <w:szCs w:val="20"/>
        </w:rPr>
        <w:t> </w:t>
      </w:r>
      <w:r w:rsidRPr="00E26063">
        <w:rPr>
          <w:b/>
          <w:bCs/>
          <w:sz w:val="20"/>
          <w:szCs w:val="20"/>
        </w:rPr>
        <w:t> </w:t>
      </w:r>
    </w:p>
    <w:p w:rsidR="001934F1" w:rsidRPr="007C7BD6" w:rsidRDefault="001934F1">
      <w:pPr>
        <w:rPr>
          <w:b/>
          <w:color w:val="31849B" w:themeColor="accent5" w:themeShade="BF"/>
          <w:sz w:val="20"/>
          <w:szCs w:val="20"/>
          <w:lang w:val="en-US"/>
        </w:rPr>
      </w:pPr>
      <w:r w:rsidRPr="007C7BD6">
        <w:rPr>
          <w:b/>
          <w:color w:val="31849B" w:themeColor="accent5" w:themeShade="BF"/>
          <w:sz w:val="20"/>
          <w:szCs w:val="20"/>
          <w:lang w:val="en-US"/>
        </w:rPr>
        <w:t>Author</w:t>
      </w:r>
      <w:r w:rsidR="00E26063">
        <w:rPr>
          <w:b/>
          <w:color w:val="31849B" w:themeColor="accent5" w:themeShade="BF"/>
          <w:sz w:val="20"/>
          <w:szCs w:val="20"/>
          <w:lang w:val="en-US"/>
        </w:rPr>
        <w:t>s</w:t>
      </w:r>
      <w:r w:rsidRPr="007C7BD6">
        <w:rPr>
          <w:b/>
          <w:color w:val="31849B" w:themeColor="accent5" w:themeShade="BF"/>
          <w:sz w:val="20"/>
          <w:szCs w:val="20"/>
          <w:lang w:val="en-US"/>
        </w:rPr>
        <w:t>:</w:t>
      </w:r>
    </w:p>
    <w:p w:rsidR="002D56A8" w:rsidRPr="007C7BD6" w:rsidRDefault="002D56A8">
      <w:pPr>
        <w:rPr>
          <w:bCs/>
          <w:noProof/>
          <w:color w:val="31849B" w:themeColor="accent5" w:themeShade="BF"/>
          <w:sz w:val="20"/>
          <w:szCs w:val="20"/>
        </w:rPr>
      </w:pPr>
      <w:r w:rsidRPr="007C7BD6">
        <w:rPr>
          <w:bCs/>
          <w:noProof/>
          <w:sz w:val="20"/>
          <w:szCs w:val="20"/>
        </w:rPr>
        <w:t>KA Karlsson, P Barrow</w:t>
      </w:r>
      <w:r w:rsidRPr="007C7BD6">
        <w:rPr>
          <w:bCs/>
          <w:noProof/>
          <w:color w:val="31849B" w:themeColor="accent5" w:themeShade="BF"/>
          <w:sz w:val="20"/>
          <w:szCs w:val="20"/>
        </w:rPr>
        <w:t xml:space="preserve"> </w:t>
      </w:r>
    </w:p>
    <w:p w:rsidR="001934F1" w:rsidRPr="007C7BD6" w:rsidRDefault="001934F1">
      <w:pPr>
        <w:rPr>
          <w:b/>
          <w:bCs/>
          <w:noProof/>
          <w:color w:val="31849B" w:themeColor="accent5" w:themeShade="BF"/>
          <w:sz w:val="20"/>
          <w:szCs w:val="20"/>
        </w:rPr>
      </w:pPr>
      <w:r w:rsidRPr="007C7BD6">
        <w:rPr>
          <w:b/>
          <w:bCs/>
          <w:noProof/>
          <w:color w:val="31849B" w:themeColor="accent5" w:themeShade="BF"/>
          <w:sz w:val="20"/>
          <w:szCs w:val="20"/>
        </w:rPr>
        <w:t xml:space="preserve">Aim: </w:t>
      </w:r>
    </w:p>
    <w:p w:rsidR="002D56A8" w:rsidRPr="007C7BD6" w:rsidRDefault="002D56A8">
      <w:pPr>
        <w:rPr>
          <w:bCs/>
          <w:sz w:val="20"/>
          <w:szCs w:val="20"/>
        </w:rPr>
      </w:pPr>
      <w:r w:rsidRPr="007C7BD6">
        <w:rPr>
          <w:bCs/>
          <w:sz w:val="20"/>
          <w:szCs w:val="20"/>
        </w:rPr>
        <w:t xml:space="preserve">Clostridium difficile (C Diff) infection is becoming an increasing problem worldwide and especially in patients with inflammatory bowel disease. A treatment that has been described for resistant cases is faecal transplantation to reintroduce normal flora to the gut. The aim of this project was to describe the experience </w:t>
      </w:r>
      <w:proofErr w:type="gramStart"/>
      <w:r w:rsidRPr="007C7BD6">
        <w:rPr>
          <w:bCs/>
          <w:sz w:val="20"/>
          <w:szCs w:val="20"/>
        </w:rPr>
        <w:t>of</w:t>
      </w:r>
      <w:proofErr w:type="gramEnd"/>
      <w:r w:rsidRPr="007C7BD6">
        <w:rPr>
          <w:bCs/>
          <w:sz w:val="20"/>
          <w:szCs w:val="20"/>
        </w:rPr>
        <w:t xml:space="preserve"> faecal transplantation at Wits DGMC</w:t>
      </w:r>
    </w:p>
    <w:p w:rsidR="001934F1" w:rsidRPr="007C7BD6" w:rsidRDefault="001934F1">
      <w:pPr>
        <w:rPr>
          <w:b/>
          <w:color w:val="31849B" w:themeColor="accent5" w:themeShade="BF"/>
          <w:sz w:val="20"/>
          <w:szCs w:val="20"/>
          <w:lang w:val="en-US"/>
        </w:rPr>
      </w:pPr>
      <w:r w:rsidRPr="007C7BD6">
        <w:rPr>
          <w:b/>
          <w:color w:val="31849B" w:themeColor="accent5" w:themeShade="BF"/>
          <w:sz w:val="20"/>
          <w:szCs w:val="20"/>
          <w:lang w:val="en-US"/>
        </w:rPr>
        <w:t>Objectives:</w:t>
      </w:r>
    </w:p>
    <w:p w:rsidR="002D56A8" w:rsidRPr="007C7BD6" w:rsidRDefault="002D56A8" w:rsidP="001934F1">
      <w:pPr>
        <w:rPr>
          <w:color w:val="31849B" w:themeColor="accent5" w:themeShade="BF"/>
          <w:sz w:val="20"/>
          <w:szCs w:val="20"/>
          <w:lang w:val="en-US"/>
        </w:rPr>
      </w:pPr>
      <w:r w:rsidRPr="007C7BD6">
        <w:rPr>
          <w:rFonts w:cs="Arial"/>
          <w:noProof/>
          <w:sz w:val="20"/>
          <w:szCs w:val="20"/>
        </w:rPr>
        <w:t>To describe the reasons and outcomes of the first three patients treated with faecal transplantation</w:t>
      </w:r>
      <w:r w:rsidRPr="007C7BD6">
        <w:rPr>
          <w:color w:val="31849B" w:themeColor="accent5" w:themeShade="BF"/>
          <w:sz w:val="20"/>
          <w:szCs w:val="20"/>
          <w:lang w:val="en-US"/>
        </w:rPr>
        <w:t xml:space="preserve"> </w:t>
      </w:r>
    </w:p>
    <w:p w:rsidR="001934F1" w:rsidRPr="007C7BD6" w:rsidRDefault="001934F1" w:rsidP="001934F1">
      <w:pPr>
        <w:rPr>
          <w:b/>
          <w:color w:val="31849B" w:themeColor="accent5" w:themeShade="BF"/>
          <w:sz w:val="20"/>
          <w:szCs w:val="20"/>
          <w:lang w:val="en-US"/>
        </w:rPr>
      </w:pPr>
      <w:r w:rsidRPr="007C7BD6">
        <w:rPr>
          <w:b/>
          <w:color w:val="31849B" w:themeColor="accent5" w:themeShade="BF"/>
          <w:sz w:val="20"/>
          <w:szCs w:val="20"/>
          <w:lang w:val="en-US"/>
        </w:rPr>
        <w:t>Methods:</w:t>
      </w:r>
    </w:p>
    <w:p w:rsidR="002D56A8" w:rsidRPr="007C7BD6" w:rsidRDefault="002D56A8" w:rsidP="001934F1">
      <w:pPr>
        <w:rPr>
          <w:bCs/>
          <w:noProof/>
          <w:sz w:val="20"/>
          <w:szCs w:val="20"/>
        </w:rPr>
      </w:pPr>
      <w:r w:rsidRPr="007C7BD6">
        <w:rPr>
          <w:bCs/>
          <w:noProof/>
          <w:sz w:val="20"/>
          <w:szCs w:val="20"/>
        </w:rPr>
        <w:t xml:space="preserve">We treated three patients with faecal transplantation between January 2012 and March 2013. All patients had C diff infection as diagnosed by PCR of stool samples. Patient records were assessed for history, treatment and post faecal transplantation stool PCR results. All three patients had colitis and had been treated with standard therapy before electing to try faecal transplantation. Donors were approached and screened. Stool was liquidized with sterile water and 50 ml was given using a nasogastric tube. </w:t>
      </w:r>
    </w:p>
    <w:p w:rsidR="001934F1" w:rsidRPr="007C7BD6" w:rsidRDefault="001934F1" w:rsidP="001934F1">
      <w:pPr>
        <w:rPr>
          <w:b/>
          <w:color w:val="31849B" w:themeColor="accent5" w:themeShade="BF"/>
          <w:sz w:val="20"/>
          <w:szCs w:val="20"/>
          <w:lang w:val="en-US"/>
        </w:rPr>
      </w:pPr>
      <w:r w:rsidRPr="007C7BD6">
        <w:rPr>
          <w:b/>
          <w:color w:val="31849B" w:themeColor="accent5" w:themeShade="BF"/>
          <w:sz w:val="20"/>
          <w:szCs w:val="20"/>
          <w:lang w:val="en-US"/>
        </w:rPr>
        <w:t>Results:</w:t>
      </w:r>
    </w:p>
    <w:p w:rsidR="002D56A8" w:rsidRPr="007C7BD6" w:rsidRDefault="002D56A8" w:rsidP="001934F1">
      <w:pPr>
        <w:rPr>
          <w:color w:val="31849B" w:themeColor="accent5" w:themeShade="BF"/>
          <w:sz w:val="20"/>
          <w:szCs w:val="20"/>
          <w:lang w:val="en-US"/>
        </w:rPr>
      </w:pPr>
      <w:r w:rsidRPr="007C7BD6">
        <w:rPr>
          <w:bCs/>
          <w:noProof/>
          <w:sz w:val="20"/>
          <w:szCs w:val="20"/>
        </w:rPr>
        <w:t>Four weeks after transplant a repeat faecal C diff PCR was performed and was negative in all three cases</w:t>
      </w:r>
      <w:r w:rsidRPr="007C7BD6">
        <w:rPr>
          <w:color w:val="31849B" w:themeColor="accent5" w:themeShade="BF"/>
          <w:sz w:val="20"/>
          <w:szCs w:val="20"/>
          <w:lang w:val="en-US"/>
        </w:rPr>
        <w:t xml:space="preserve"> </w:t>
      </w:r>
    </w:p>
    <w:p w:rsidR="001934F1" w:rsidRPr="007C7BD6" w:rsidRDefault="001934F1" w:rsidP="001934F1">
      <w:pPr>
        <w:rPr>
          <w:b/>
          <w:color w:val="31849B" w:themeColor="accent5" w:themeShade="BF"/>
          <w:sz w:val="20"/>
          <w:szCs w:val="20"/>
          <w:lang w:val="en-US"/>
        </w:rPr>
      </w:pPr>
      <w:r w:rsidRPr="007C7BD6">
        <w:rPr>
          <w:b/>
          <w:color w:val="31849B" w:themeColor="accent5" w:themeShade="BF"/>
          <w:sz w:val="20"/>
          <w:szCs w:val="20"/>
          <w:lang w:val="en-US"/>
        </w:rPr>
        <w:t>Conclusion:</w:t>
      </w:r>
    </w:p>
    <w:p w:rsidR="001934F1" w:rsidRPr="007C7BD6" w:rsidRDefault="002D56A8" w:rsidP="002D56A8">
      <w:pPr>
        <w:rPr>
          <w:b/>
          <w:color w:val="31849B" w:themeColor="accent5" w:themeShade="BF"/>
          <w:sz w:val="20"/>
          <w:szCs w:val="20"/>
          <w:lang w:val="en-US"/>
        </w:rPr>
      </w:pPr>
      <w:r w:rsidRPr="007C7BD6">
        <w:rPr>
          <w:noProof/>
          <w:sz w:val="20"/>
          <w:szCs w:val="20"/>
        </w:rPr>
        <w:t>Faecal transplantatio</w:t>
      </w:r>
      <w:bookmarkStart w:id="0" w:name="_GoBack"/>
      <w:bookmarkEnd w:id="0"/>
      <w:r w:rsidRPr="007C7BD6">
        <w:rPr>
          <w:noProof/>
          <w:sz w:val="20"/>
          <w:szCs w:val="20"/>
        </w:rPr>
        <w:t>n is a possible and successful treatment for resistant C diff infection of the gut.</w:t>
      </w:r>
    </w:p>
    <w:sectPr w:rsidR="001934F1" w:rsidRPr="007C7BD6" w:rsidSect="001934F1">
      <w:footerReference w:type="default" r:id="rId9"/>
      <w:pgSz w:w="11906" w:h="16838"/>
      <w:pgMar w:top="1440" w:right="1440" w:bottom="1440" w:left="1440" w:header="708" w:footer="708" w:gutter="0"/>
      <w:pgBorders w:offsetFrom="page">
        <w:top w:val="single" w:sz="18" w:space="24" w:color="215868" w:themeColor="accent5" w:themeShade="80"/>
        <w:left w:val="single" w:sz="18" w:space="24" w:color="215868" w:themeColor="accent5" w:themeShade="80"/>
        <w:bottom w:val="single" w:sz="18" w:space="24" w:color="215868" w:themeColor="accent5" w:themeShade="80"/>
        <w:right w:val="single" w:sz="18" w:space="24" w:color="215868" w:themeColor="accent5"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F75" w:rsidRDefault="00B26F75" w:rsidP="00807E5B">
      <w:pPr>
        <w:spacing w:after="0" w:line="240" w:lineRule="auto"/>
      </w:pPr>
      <w:r>
        <w:separator/>
      </w:r>
    </w:p>
  </w:endnote>
  <w:endnote w:type="continuationSeparator" w:id="0">
    <w:p w:rsidR="00B26F75" w:rsidRDefault="00B26F75" w:rsidP="0080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5B" w:rsidRDefault="00807E5B">
    <w:pPr>
      <w:pStyle w:val="Footer"/>
    </w:pPr>
    <w:r w:rsidRPr="00807E5B">
      <w:rPr>
        <w:color w:val="006666"/>
      </w:rPr>
      <w:t>WDGMC Research Day 2014</w:t>
    </w:r>
  </w:p>
  <w:p w:rsidR="00807E5B" w:rsidRDefault="00807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F75" w:rsidRDefault="00B26F75" w:rsidP="00807E5B">
      <w:pPr>
        <w:spacing w:after="0" w:line="240" w:lineRule="auto"/>
      </w:pPr>
      <w:r>
        <w:separator/>
      </w:r>
    </w:p>
  </w:footnote>
  <w:footnote w:type="continuationSeparator" w:id="0">
    <w:p w:rsidR="00B26F75" w:rsidRDefault="00B26F75" w:rsidP="00807E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F1"/>
    <w:rsid w:val="001934F1"/>
    <w:rsid w:val="002D56A8"/>
    <w:rsid w:val="005C33F4"/>
    <w:rsid w:val="00685893"/>
    <w:rsid w:val="006A3AC5"/>
    <w:rsid w:val="007C7BD6"/>
    <w:rsid w:val="00807E5B"/>
    <w:rsid w:val="00971F27"/>
    <w:rsid w:val="00B26F75"/>
    <w:rsid w:val="00C84751"/>
    <w:rsid w:val="00E26063"/>
    <w:rsid w:val="00FB14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styleId="Header">
    <w:name w:val="header"/>
    <w:basedOn w:val="Normal"/>
    <w:link w:val="HeaderChar"/>
    <w:uiPriority w:val="99"/>
    <w:unhideWhenUsed/>
    <w:rsid w:val="00807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E5B"/>
  </w:style>
  <w:style w:type="paragraph" w:styleId="Footer">
    <w:name w:val="footer"/>
    <w:basedOn w:val="Normal"/>
    <w:link w:val="FooterChar"/>
    <w:uiPriority w:val="99"/>
    <w:unhideWhenUsed/>
    <w:rsid w:val="00807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E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styleId="Header">
    <w:name w:val="header"/>
    <w:basedOn w:val="Normal"/>
    <w:link w:val="HeaderChar"/>
    <w:uiPriority w:val="99"/>
    <w:unhideWhenUsed/>
    <w:rsid w:val="00807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E5B"/>
  </w:style>
  <w:style w:type="paragraph" w:styleId="Footer">
    <w:name w:val="footer"/>
    <w:basedOn w:val="Normal"/>
    <w:link w:val="FooterChar"/>
    <w:uiPriority w:val="99"/>
    <w:unhideWhenUsed/>
    <w:rsid w:val="00807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0025D.8AB66E10"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jemmao</dc:creator>
  <cp:lastModifiedBy>June</cp:lastModifiedBy>
  <cp:revision>2</cp:revision>
  <dcterms:created xsi:type="dcterms:W3CDTF">2014-11-19T12:03:00Z</dcterms:created>
  <dcterms:modified xsi:type="dcterms:W3CDTF">2014-11-19T12:03:00Z</dcterms:modified>
</cp:coreProperties>
</file>