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F1" w:rsidRDefault="00B7654C" w:rsidP="001934F1">
      <w:pPr>
        <w:jc w:val="right"/>
        <w:rPr>
          <w:color w:val="31849B" w:themeColor="accent5" w:themeShade="BF"/>
          <w:sz w:val="28"/>
          <w:szCs w:val="28"/>
          <w:u w:val="single"/>
          <w:lang w:val="en-US"/>
        </w:rPr>
      </w:pPr>
      <w:r w:rsidRPr="007E5CE2">
        <w:rPr>
          <w:noProof/>
          <w:color w:val="31849B" w:themeColor="accent5" w:themeShade="BF"/>
          <w:sz w:val="28"/>
          <w:szCs w:val="28"/>
          <w:lang w:eastAsia="en-ZA"/>
        </w:rPr>
        <w:drawing>
          <wp:inline distT="0" distB="0" distL="0" distR="0" wp14:anchorId="270F26BE" wp14:editId="0B4E025F">
            <wp:extent cx="1627632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824" w:rsidRPr="00E1263E" w:rsidRDefault="00A81824" w:rsidP="00A81824">
      <w:pPr>
        <w:rPr>
          <w:b/>
          <w:color w:val="31849B" w:themeColor="accent5" w:themeShade="BF"/>
          <w:lang w:val="en-US"/>
        </w:rPr>
      </w:pPr>
      <w:r>
        <w:rPr>
          <w:b/>
          <w:color w:val="31849B" w:themeColor="accent5" w:themeShade="BF"/>
          <w:lang w:val="en-US"/>
        </w:rPr>
        <w:t>Oral Presentation Abstract: O3</w:t>
      </w:r>
    </w:p>
    <w:p w:rsidR="001934F1" w:rsidRPr="00F34EB7" w:rsidRDefault="001934F1">
      <w:pPr>
        <w:rPr>
          <w:b/>
          <w:bCs/>
          <w:sz w:val="20"/>
          <w:szCs w:val="20"/>
        </w:rPr>
      </w:pPr>
      <w:r w:rsidRPr="00F34EB7">
        <w:rPr>
          <w:b/>
          <w:color w:val="31849B" w:themeColor="accent5" w:themeShade="BF"/>
          <w:sz w:val="20"/>
          <w:szCs w:val="20"/>
          <w:lang w:val="en-US"/>
        </w:rPr>
        <w:t>Title:</w:t>
      </w:r>
      <w:r w:rsidRPr="00F34EB7">
        <w:rPr>
          <w:b/>
          <w:bCs/>
          <w:sz w:val="20"/>
          <w:szCs w:val="20"/>
        </w:rPr>
        <w:t xml:space="preserve"> </w:t>
      </w:r>
    </w:p>
    <w:p w:rsidR="00176EA1" w:rsidRPr="00176EA1" w:rsidRDefault="00176EA1">
      <w:pPr>
        <w:rPr>
          <w:color w:val="31849B" w:themeColor="accent5" w:themeShade="BF"/>
          <w:sz w:val="20"/>
          <w:szCs w:val="20"/>
          <w:lang w:val="en-US"/>
        </w:rPr>
      </w:pPr>
      <w:r w:rsidRPr="00176EA1">
        <w:rPr>
          <w:bCs/>
          <w:sz w:val="20"/>
          <w:szCs w:val="20"/>
        </w:rPr>
        <w:t>Active Clinical Surveillance of Hospital-acquired Infections (HAI) in South Africa- Implementation, Impact and Challenges</w:t>
      </w:r>
      <w:r w:rsidRPr="00176EA1">
        <w:rPr>
          <w:color w:val="31849B" w:themeColor="accent5" w:themeShade="BF"/>
          <w:sz w:val="20"/>
          <w:szCs w:val="20"/>
          <w:lang w:val="en-US"/>
        </w:rPr>
        <w:t xml:space="preserve"> </w:t>
      </w:r>
    </w:p>
    <w:p w:rsidR="001934F1" w:rsidRPr="00F34EB7" w:rsidRDefault="001934F1">
      <w:pPr>
        <w:rPr>
          <w:b/>
          <w:color w:val="31849B" w:themeColor="accent5" w:themeShade="BF"/>
          <w:sz w:val="20"/>
          <w:szCs w:val="20"/>
          <w:lang w:val="en-US"/>
        </w:rPr>
      </w:pPr>
      <w:r w:rsidRPr="00F34EB7">
        <w:rPr>
          <w:b/>
          <w:color w:val="31849B" w:themeColor="accent5" w:themeShade="BF"/>
          <w:sz w:val="20"/>
          <w:szCs w:val="20"/>
          <w:lang w:val="en-US"/>
        </w:rPr>
        <w:t>Author:</w:t>
      </w:r>
    </w:p>
    <w:p w:rsidR="001934F1" w:rsidRPr="00176EA1" w:rsidRDefault="001934F1">
      <w:pPr>
        <w:rPr>
          <w:bCs/>
          <w:noProof/>
          <w:sz w:val="20"/>
          <w:szCs w:val="20"/>
        </w:rPr>
      </w:pPr>
      <w:r w:rsidRPr="00176EA1">
        <w:rPr>
          <w:color w:val="31849B" w:themeColor="accent5" w:themeShade="BF"/>
          <w:sz w:val="20"/>
          <w:szCs w:val="20"/>
          <w:lang w:val="en-US"/>
        </w:rPr>
        <w:t xml:space="preserve"> </w:t>
      </w:r>
      <w:r w:rsidR="00176EA1" w:rsidRPr="00176EA1">
        <w:rPr>
          <w:bCs/>
          <w:noProof/>
          <w:sz w:val="20"/>
          <w:szCs w:val="20"/>
        </w:rPr>
        <w:t>Warren Lowman, Ronel Senekal</w:t>
      </w:r>
    </w:p>
    <w:p w:rsidR="001934F1" w:rsidRPr="00F34EB7" w:rsidRDefault="001934F1">
      <w:pPr>
        <w:rPr>
          <w:b/>
          <w:bCs/>
          <w:noProof/>
          <w:color w:val="31849B" w:themeColor="accent5" w:themeShade="BF"/>
          <w:sz w:val="20"/>
          <w:szCs w:val="20"/>
        </w:rPr>
      </w:pPr>
      <w:r w:rsidRPr="00F34EB7">
        <w:rPr>
          <w:b/>
          <w:bCs/>
          <w:noProof/>
          <w:color w:val="31849B" w:themeColor="accent5" w:themeShade="BF"/>
          <w:sz w:val="20"/>
          <w:szCs w:val="20"/>
        </w:rPr>
        <w:t xml:space="preserve">Aim: </w:t>
      </w:r>
    </w:p>
    <w:p w:rsidR="00176EA1" w:rsidRPr="00176EA1" w:rsidRDefault="00176EA1">
      <w:pPr>
        <w:rPr>
          <w:bCs/>
          <w:sz w:val="20"/>
          <w:szCs w:val="20"/>
        </w:rPr>
      </w:pPr>
      <w:r w:rsidRPr="00176EA1">
        <w:rPr>
          <w:bCs/>
          <w:sz w:val="20"/>
          <w:szCs w:val="20"/>
        </w:rPr>
        <w:t xml:space="preserve">Our aim is to report on the establishment of an incident-based active clinical surveillance system in the setting of a private-sector hospital. It serves as a first report, based on an internationally accepted standard surveillance system, of HAI rates in South Africa. We describe the impact and challenges associated with such a </w:t>
      </w:r>
      <w:proofErr w:type="gramStart"/>
      <w:r w:rsidRPr="00176EA1">
        <w:rPr>
          <w:bCs/>
          <w:sz w:val="20"/>
          <w:szCs w:val="20"/>
        </w:rPr>
        <w:t>surveillance</w:t>
      </w:r>
      <w:proofErr w:type="gramEnd"/>
      <w:r w:rsidRPr="00176EA1">
        <w:rPr>
          <w:bCs/>
          <w:sz w:val="20"/>
          <w:szCs w:val="20"/>
        </w:rPr>
        <w:t xml:space="preserve"> system in the context of a South African private healthcare setting.</w:t>
      </w:r>
    </w:p>
    <w:p w:rsidR="001934F1" w:rsidRPr="00F34EB7" w:rsidRDefault="001934F1">
      <w:pPr>
        <w:rPr>
          <w:b/>
          <w:color w:val="31849B" w:themeColor="accent5" w:themeShade="BF"/>
          <w:sz w:val="20"/>
          <w:szCs w:val="20"/>
          <w:lang w:val="en-US"/>
        </w:rPr>
      </w:pPr>
      <w:r w:rsidRPr="00F34EB7">
        <w:rPr>
          <w:b/>
          <w:color w:val="31849B" w:themeColor="accent5" w:themeShade="BF"/>
          <w:sz w:val="20"/>
          <w:szCs w:val="20"/>
          <w:lang w:val="en-US"/>
        </w:rPr>
        <w:t>Objectives:</w:t>
      </w:r>
    </w:p>
    <w:p w:rsidR="00176EA1" w:rsidRPr="00176EA1" w:rsidRDefault="00176EA1" w:rsidP="001934F1">
      <w:pPr>
        <w:rPr>
          <w:rFonts w:cs="Arial"/>
          <w:sz w:val="20"/>
          <w:szCs w:val="20"/>
        </w:rPr>
      </w:pPr>
      <w:r w:rsidRPr="00176EA1">
        <w:rPr>
          <w:rFonts w:cs="Arial"/>
          <w:sz w:val="20"/>
          <w:szCs w:val="20"/>
        </w:rPr>
        <w:t xml:space="preserve">The primary objective is to present comprehensive unit-specific surveillance data that details device-associated HAI rates. Additionally we highlight the main challenges associated with implementation of the surveillance system and the impact of the system on HAI rates and healthcare measures. </w:t>
      </w:r>
    </w:p>
    <w:p w:rsidR="001934F1" w:rsidRPr="00F34EB7" w:rsidRDefault="001934F1" w:rsidP="001934F1">
      <w:pPr>
        <w:rPr>
          <w:b/>
          <w:color w:val="31849B" w:themeColor="accent5" w:themeShade="BF"/>
          <w:sz w:val="20"/>
          <w:szCs w:val="20"/>
          <w:lang w:val="en-US"/>
        </w:rPr>
      </w:pPr>
      <w:r w:rsidRPr="00F34EB7">
        <w:rPr>
          <w:b/>
          <w:color w:val="31849B" w:themeColor="accent5" w:themeShade="BF"/>
          <w:sz w:val="20"/>
          <w:szCs w:val="20"/>
          <w:lang w:val="en-US"/>
        </w:rPr>
        <w:t>Methods:</w:t>
      </w:r>
    </w:p>
    <w:p w:rsidR="001934F1" w:rsidRPr="00F34EB7" w:rsidRDefault="00176EA1" w:rsidP="001934F1">
      <w:pPr>
        <w:rPr>
          <w:bCs/>
          <w:noProof/>
          <w:sz w:val="20"/>
          <w:szCs w:val="20"/>
        </w:rPr>
      </w:pPr>
      <w:r w:rsidRPr="00176EA1">
        <w:rPr>
          <w:bCs/>
          <w:noProof/>
          <w:sz w:val="20"/>
          <w:szCs w:val="20"/>
        </w:rPr>
        <w:t>Device-associated infections (DAI) including catheter-associated urinary tract infections (CAUTI), central-line associated bloodstream infections (CLABSI) and ventilator-associated pneumonia (VAP) were initially targeted for surveillance.  Infections were defined according to the standardized CDC surveillance definitions. Denominator data was collected by trained ward-based healthcare workers. HAI rates are calculated by device-usage and reported per 1000 device days.</w:t>
      </w:r>
      <w:r>
        <w:rPr>
          <w:rFonts w:ascii="Trebuchet MS" w:hAnsi="Trebuchet MS"/>
          <w:b/>
          <w:bCs/>
          <w:noProof/>
        </w:rPr>
        <w:t xml:space="preserve"> </w:t>
      </w:r>
      <w:r w:rsidRPr="00F069CC">
        <w:rPr>
          <w:rFonts w:ascii="Trebuchet MS" w:hAnsi="Trebuchet MS"/>
          <w:b/>
          <w:bCs/>
          <w:noProof/>
        </w:rPr>
        <w:t xml:space="preserve"> </w:t>
      </w:r>
    </w:p>
    <w:p w:rsidR="001934F1" w:rsidRPr="00F34EB7" w:rsidRDefault="001934F1" w:rsidP="001934F1">
      <w:pPr>
        <w:rPr>
          <w:b/>
          <w:color w:val="31849B" w:themeColor="accent5" w:themeShade="BF"/>
          <w:sz w:val="20"/>
          <w:szCs w:val="20"/>
          <w:lang w:val="en-US"/>
        </w:rPr>
      </w:pPr>
      <w:r w:rsidRPr="00F34EB7">
        <w:rPr>
          <w:b/>
          <w:color w:val="31849B" w:themeColor="accent5" w:themeShade="BF"/>
          <w:sz w:val="20"/>
          <w:szCs w:val="20"/>
          <w:lang w:val="en-US"/>
        </w:rPr>
        <w:t>Results:</w:t>
      </w:r>
    </w:p>
    <w:p w:rsidR="00176EA1" w:rsidRPr="00176EA1" w:rsidRDefault="00176EA1" w:rsidP="001934F1">
      <w:pPr>
        <w:rPr>
          <w:bCs/>
          <w:noProof/>
          <w:sz w:val="20"/>
          <w:szCs w:val="20"/>
        </w:rPr>
      </w:pPr>
      <w:r w:rsidRPr="00176EA1">
        <w:rPr>
          <w:bCs/>
          <w:sz w:val="20"/>
          <w:szCs w:val="20"/>
        </w:rPr>
        <w:t xml:space="preserve">The surveillance system has taken 5 years to produce reliable data. </w:t>
      </w:r>
      <w:r w:rsidRPr="00176EA1">
        <w:rPr>
          <w:bCs/>
          <w:noProof/>
          <w:sz w:val="20"/>
          <w:szCs w:val="20"/>
        </w:rPr>
        <w:t>CAUTI and CLABSI rates have decreased from 6.64 to 1.08 and 1.81 to 0.35 per 1000 catheter days, respectively. The decrease is directly attributable to establishment of a surveillance system with targeted interventions. The surveillance system continues to expand with the addition of new surveillance parameters on an annual basis.</w:t>
      </w:r>
    </w:p>
    <w:p w:rsidR="001934F1" w:rsidRPr="00F34EB7" w:rsidRDefault="001934F1" w:rsidP="001934F1">
      <w:pPr>
        <w:rPr>
          <w:b/>
          <w:color w:val="31849B" w:themeColor="accent5" w:themeShade="BF"/>
          <w:sz w:val="20"/>
          <w:szCs w:val="20"/>
          <w:lang w:val="en-US"/>
        </w:rPr>
      </w:pPr>
      <w:r w:rsidRPr="00F34EB7">
        <w:rPr>
          <w:b/>
          <w:color w:val="31849B" w:themeColor="accent5" w:themeShade="BF"/>
          <w:sz w:val="20"/>
          <w:szCs w:val="20"/>
          <w:lang w:val="en-US"/>
        </w:rPr>
        <w:t>Conclusion:</w:t>
      </w:r>
    </w:p>
    <w:p w:rsidR="001934F1" w:rsidRPr="00176EA1" w:rsidRDefault="00176EA1" w:rsidP="00176EA1">
      <w:pPr>
        <w:rPr>
          <w:b/>
          <w:color w:val="31849B" w:themeColor="accent5" w:themeShade="BF"/>
          <w:sz w:val="20"/>
          <w:szCs w:val="20"/>
          <w:lang w:val="en-US"/>
        </w:rPr>
      </w:pPr>
      <w:r w:rsidRPr="00176EA1">
        <w:rPr>
          <w:noProof/>
          <w:sz w:val="20"/>
          <w:szCs w:val="20"/>
        </w:rPr>
        <w:t>Surveillance is the cornerstone of an effective infection prevention and control strategy and must be utilized to guide interventions. However, reliable and accurate surveillance data is necessary and this requires a robust system which only develops over time and is</w:t>
      </w:r>
      <w:bookmarkStart w:id="0" w:name="_GoBack"/>
      <w:bookmarkEnd w:id="0"/>
      <w:r w:rsidRPr="00176EA1">
        <w:rPr>
          <w:noProof/>
          <w:sz w:val="20"/>
          <w:szCs w:val="20"/>
        </w:rPr>
        <w:t xml:space="preserve"> highly dependent on personnel.  </w:t>
      </w:r>
    </w:p>
    <w:sectPr w:rsidR="001934F1" w:rsidRPr="00176EA1" w:rsidSect="001934F1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8" w:space="24" w:color="215868" w:themeColor="accent5" w:themeShade="80"/>
        <w:left w:val="single" w:sz="18" w:space="24" w:color="215868" w:themeColor="accent5" w:themeShade="80"/>
        <w:bottom w:val="single" w:sz="18" w:space="24" w:color="215868" w:themeColor="accent5" w:themeShade="80"/>
        <w:right w:val="single" w:sz="18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59" w:rsidRDefault="00633959" w:rsidP="000F0306">
      <w:pPr>
        <w:spacing w:after="0" w:line="240" w:lineRule="auto"/>
      </w:pPr>
      <w:r>
        <w:separator/>
      </w:r>
    </w:p>
  </w:endnote>
  <w:endnote w:type="continuationSeparator" w:id="0">
    <w:p w:rsidR="00633959" w:rsidRDefault="00633959" w:rsidP="000F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06" w:rsidRPr="000F0306" w:rsidRDefault="000F0306">
    <w:pPr>
      <w:pStyle w:val="Footer"/>
      <w:rPr>
        <w:color w:val="006666"/>
      </w:rPr>
    </w:pPr>
    <w:r w:rsidRPr="000F0306">
      <w:rPr>
        <w:color w:val="006666"/>
      </w:rPr>
      <w:t>WDGMC Research Day 2014</w:t>
    </w:r>
  </w:p>
  <w:p w:rsidR="000F0306" w:rsidRDefault="000F03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59" w:rsidRDefault="00633959" w:rsidP="000F0306">
      <w:pPr>
        <w:spacing w:after="0" w:line="240" w:lineRule="auto"/>
      </w:pPr>
      <w:r>
        <w:separator/>
      </w:r>
    </w:p>
  </w:footnote>
  <w:footnote w:type="continuationSeparator" w:id="0">
    <w:p w:rsidR="00633959" w:rsidRDefault="00633959" w:rsidP="000F0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F1"/>
    <w:rsid w:val="000A1F7D"/>
    <w:rsid w:val="000F0306"/>
    <w:rsid w:val="00176EA1"/>
    <w:rsid w:val="001934F1"/>
    <w:rsid w:val="002C1BF6"/>
    <w:rsid w:val="00354883"/>
    <w:rsid w:val="00633959"/>
    <w:rsid w:val="006A3AC5"/>
    <w:rsid w:val="00971F27"/>
    <w:rsid w:val="00A81824"/>
    <w:rsid w:val="00B7654C"/>
    <w:rsid w:val="00D43A00"/>
    <w:rsid w:val="00F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0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06"/>
  </w:style>
  <w:style w:type="paragraph" w:styleId="Footer">
    <w:name w:val="footer"/>
    <w:basedOn w:val="Normal"/>
    <w:link w:val="FooterChar"/>
    <w:uiPriority w:val="99"/>
    <w:unhideWhenUsed/>
    <w:rsid w:val="000F0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0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06"/>
  </w:style>
  <w:style w:type="paragraph" w:styleId="Footer">
    <w:name w:val="footer"/>
    <w:basedOn w:val="Normal"/>
    <w:link w:val="FooterChar"/>
    <w:uiPriority w:val="99"/>
    <w:unhideWhenUsed/>
    <w:rsid w:val="000F0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jemmao</dc:creator>
  <cp:lastModifiedBy>June</cp:lastModifiedBy>
  <cp:revision>2</cp:revision>
  <dcterms:created xsi:type="dcterms:W3CDTF">2014-11-24T07:19:00Z</dcterms:created>
  <dcterms:modified xsi:type="dcterms:W3CDTF">2014-11-24T07:19:00Z</dcterms:modified>
</cp:coreProperties>
</file>