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F1" w:rsidRDefault="007D50FF" w:rsidP="007D50FF">
      <w:pPr>
        <w:jc w:val="right"/>
        <w:rPr>
          <w:color w:val="31849B" w:themeColor="accent5" w:themeShade="BF"/>
          <w:sz w:val="28"/>
          <w:szCs w:val="28"/>
          <w:u w:val="single"/>
          <w:lang w:val="en-US"/>
        </w:rPr>
      </w:pPr>
      <w:r w:rsidRPr="00401619">
        <w:rPr>
          <w:noProof/>
          <w:color w:val="31849B" w:themeColor="accent5" w:themeShade="BF"/>
          <w:sz w:val="28"/>
          <w:szCs w:val="28"/>
          <w:lang w:eastAsia="en-ZA"/>
        </w:rPr>
        <w:drawing>
          <wp:inline distT="0" distB="0" distL="0" distR="0" wp14:anchorId="062651AD" wp14:editId="0717FC2B">
            <wp:extent cx="1619250" cy="83292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ropped.jpg"/>
                    <pic:cNvPicPr/>
                  </pic:nvPicPr>
                  <pic:blipFill>
                    <a:blip r:embed="rId7">
                      <a:extLst>
                        <a:ext uri="{28A0092B-C50C-407E-A947-70E740481C1C}">
                          <a14:useLocalDpi xmlns:a14="http://schemas.microsoft.com/office/drawing/2010/main" val="0"/>
                        </a:ext>
                      </a:extLst>
                    </a:blip>
                    <a:stretch>
                      <a:fillRect/>
                    </a:stretch>
                  </pic:blipFill>
                  <pic:spPr>
                    <a:xfrm>
                      <a:off x="0" y="0"/>
                      <a:ext cx="1619250" cy="832924"/>
                    </a:xfrm>
                    <a:prstGeom prst="rect">
                      <a:avLst/>
                    </a:prstGeom>
                  </pic:spPr>
                </pic:pic>
              </a:graphicData>
            </a:graphic>
          </wp:inline>
        </w:drawing>
      </w:r>
    </w:p>
    <w:p w:rsidR="001934F1" w:rsidRDefault="001934F1">
      <w:pPr>
        <w:rPr>
          <w:color w:val="31849B" w:themeColor="accent5" w:themeShade="BF"/>
          <w:sz w:val="28"/>
          <w:szCs w:val="28"/>
          <w:u w:val="single"/>
          <w:lang w:val="en-US"/>
        </w:rPr>
      </w:pPr>
    </w:p>
    <w:p w:rsidR="00BE1681" w:rsidRPr="00E1263E" w:rsidRDefault="00BE1681" w:rsidP="00BE1681">
      <w:pPr>
        <w:rPr>
          <w:b/>
          <w:color w:val="31849B" w:themeColor="accent5" w:themeShade="BF"/>
          <w:lang w:val="en-US"/>
        </w:rPr>
      </w:pPr>
      <w:r>
        <w:rPr>
          <w:b/>
          <w:color w:val="31849B" w:themeColor="accent5" w:themeShade="BF"/>
          <w:lang w:val="en-US"/>
        </w:rPr>
        <w:t>Oral Presentation Abstract: O11</w:t>
      </w:r>
    </w:p>
    <w:p w:rsidR="001934F1" w:rsidRPr="004C1B36" w:rsidRDefault="001934F1">
      <w:pPr>
        <w:rPr>
          <w:b/>
          <w:bCs/>
          <w:sz w:val="20"/>
          <w:szCs w:val="20"/>
        </w:rPr>
      </w:pPr>
      <w:r w:rsidRPr="004C1B36">
        <w:rPr>
          <w:b/>
          <w:color w:val="31849B" w:themeColor="accent5" w:themeShade="BF"/>
          <w:sz w:val="20"/>
          <w:szCs w:val="20"/>
          <w:lang w:val="en-US"/>
        </w:rPr>
        <w:t>Title:</w:t>
      </w:r>
      <w:r w:rsidRPr="004C1B36">
        <w:rPr>
          <w:b/>
          <w:bCs/>
          <w:sz w:val="20"/>
          <w:szCs w:val="20"/>
        </w:rPr>
        <w:t xml:space="preserve"> </w:t>
      </w:r>
    </w:p>
    <w:p w:rsidR="0094276E" w:rsidRPr="004C1B36" w:rsidRDefault="0094276E">
      <w:pPr>
        <w:rPr>
          <w:bCs/>
          <w:sz w:val="20"/>
          <w:szCs w:val="20"/>
        </w:rPr>
      </w:pPr>
      <w:r w:rsidRPr="004C1B36">
        <w:rPr>
          <w:bCs/>
          <w:sz w:val="20"/>
          <w:szCs w:val="20"/>
        </w:rPr>
        <w:t>A study of the efficacy of porcine dermal collagen (</w:t>
      </w:r>
      <w:proofErr w:type="spellStart"/>
      <w:r w:rsidRPr="004C1B36">
        <w:rPr>
          <w:bCs/>
          <w:sz w:val="20"/>
          <w:szCs w:val="20"/>
        </w:rPr>
        <w:t>Permacol</w:t>
      </w:r>
      <w:proofErr w:type="spellEnd"/>
      <w:r w:rsidRPr="004C1B36">
        <w:rPr>
          <w:bCs/>
          <w:sz w:val="20"/>
          <w:szCs w:val="20"/>
        </w:rPr>
        <w:t>) injection for passive f</w:t>
      </w:r>
      <w:r w:rsidR="00501D9B" w:rsidRPr="004C1B36">
        <w:rPr>
          <w:bCs/>
          <w:sz w:val="20"/>
          <w:szCs w:val="20"/>
        </w:rPr>
        <w:t>a</w:t>
      </w:r>
      <w:r w:rsidRPr="004C1B36">
        <w:rPr>
          <w:bCs/>
          <w:sz w:val="20"/>
          <w:szCs w:val="20"/>
        </w:rPr>
        <w:t>ecal incontinence in the Colorectal Unit (CRU) a</w:t>
      </w:r>
      <w:r w:rsidR="00501D9B" w:rsidRPr="004C1B36">
        <w:rPr>
          <w:bCs/>
          <w:sz w:val="20"/>
          <w:szCs w:val="20"/>
        </w:rPr>
        <w:t>t the Wits Donald Gordon Medical</w:t>
      </w:r>
      <w:r w:rsidRPr="004C1B36">
        <w:rPr>
          <w:bCs/>
          <w:sz w:val="20"/>
          <w:szCs w:val="20"/>
        </w:rPr>
        <w:t xml:space="preserve"> </w:t>
      </w:r>
      <w:proofErr w:type="spellStart"/>
      <w:r w:rsidRPr="004C1B36">
        <w:rPr>
          <w:bCs/>
          <w:sz w:val="20"/>
          <w:szCs w:val="20"/>
        </w:rPr>
        <w:t>Center</w:t>
      </w:r>
      <w:proofErr w:type="spellEnd"/>
      <w:r w:rsidRPr="004C1B36">
        <w:rPr>
          <w:bCs/>
          <w:sz w:val="20"/>
          <w:szCs w:val="20"/>
        </w:rPr>
        <w:t xml:space="preserve"> (WDGMC)</w:t>
      </w:r>
    </w:p>
    <w:p w:rsidR="001934F1" w:rsidRPr="004C1B36" w:rsidRDefault="001934F1">
      <w:pPr>
        <w:rPr>
          <w:b/>
          <w:color w:val="31849B" w:themeColor="accent5" w:themeShade="BF"/>
          <w:sz w:val="20"/>
          <w:szCs w:val="20"/>
          <w:lang w:val="en-US"/>
        </w:rPr>
      </w:pPr>
      <w:r w:rsidRPr="004C1B36">
        <w:rPr>
          <w:b/>
          <w:color w:val="31849B" w:themeColor="accent5" w:themeShade="BF"/>
          <w:sz w:val="20"/>
          <w:szCs w:val="20"/>
          <w:lang w:val="en-US"/>
        </w:rPr>
        <w:t>Author:</w:t>
      </w:r>
    </w:p>
    <w:p w:rsidR="0094276E" w:rsidRPr="004C1B36" w:rsidRDefault="0094276E">
      <w:pPr>
        <w:rPr>
          <w:bCs/>
          <w:noProof/>
          <w:color w:val="31849B" w:themeColor="accent5" w:themeShade="BF"/>
          <w:sz w:val="20"/>
          <w:szCs w:val="20"/>
        </w:rPr>
      </w:pPr>
      <w:r w:rsidRPr="004C1B36">
        <w:rPr>
          <w:bCs/>
          <w:noProof/>
          <w:sz w:val="20"/>
          <w:szCs w:val="20"/>
        </w:rPr>
        <w:t>N Harran, J Herold</w:t>
      </w:r>
      <w:r w:rsidRPr="004C1B36">
        <w:rPr>
          <w:bCs/>
          <w:noProof/>
          <w:color w:val="31849B" w:themeColor="accent5" w:themeShade="BF"/>
          <w:sz w:val="20"/>
          <w:szCs w:val="20"/>
        </w:rPr>
        <w:t xml:space="preserve"> </w:t>
      </w:r>
    </w:p>
    <w:p w:rsidR="001934F1" w:rsidRPr="004C1B36" w:rsidRDefault="001934F1">
      <w:pPr>
        <w:rPr>
          <w:b/>
          <w:bCs/>
          <w:noProof/>
          <w:color w:val="31849B" w:themeColor="accent5" w:themeShade="BF"/>
          <w:sz w:val="20"/>
          <w:szCs w:val="20"/>
        </w:rPr>
      </w:pPr>
      <w:r w:rsidRPr="004C1B36">
        <w:rPr>
          <w:b/>
          <w:bCs/>
          <w:noProof/>
          <w:color w:val="31849B" w:themeColor="accent5" w:themeShade="BF"/>
          <w:sz w:val="20"/>
          <w:szCs w:val="20"/>
        </w:rPr>
        <w:t xml:space="preserve">Aim: </w:t>
      </w:r>
    </w:p>
    <w:p w:rsidR="001934F1" w:rsidRPr="004C1B36" w:rsidRDefault="0094276E">
      <w:pPr>
        <w:rPr>
          <w:bCs/>
          <w:sz w:val="20"/>
          <w:szCs w:val="20"/>
        </w:rPr>
      </w:pPr>
      <w:r w:rsidRPr="004C1B36">
        <w:rPr>
          <w:bCs/>
          <w:sz w:val="20"/>
          <w:szCs w:val="20"/>
        </w:rPr>
        <w:t xml:space="preserve">Passive faecal incontinence (FI) is usually due to a localized defect in the internal sphincter or loss of anal cushion tone which cannot be surgically repaired. It is often managed by the injection of bulking agents into the perianal </w:t>
      </w:r>
      <w:proofErr w:type="spellStart"/>
      <w:r w:rsidRPr="004C1B36">
        <w:rPr>
          <w:bCs/>
          <w:sz w:val="20"/>
          <w:szCs w:val="20"/>
        </w:rPr>
        <w:t>sace</w:t>
      </w:r>
      <w:proofErr w:type="spellEnd"/>
      <w:r w:rsidRPr="004C1B36">
        <w:rPr>
          <w:bCs/>
          <w:sz w:val="20"/>
          <w:szCs w:val="20"/>
        </w:rPr>
        <w:t xml:space="preserve">. While the response to other bulking agents has been reported the effects after the use of </w:t>
      </w:r>
      <w:proofErr w:type="spellStart"/>
      <w:r w:rsidRPr="004C1B36">
        <w:rPr>
          <w:bCs/>
          <w:sz w:val="20"/>
          <w:szCs w:val="20"/>
        </w:rPr>
        <w:t>Permacol</w:t>
      </w:r>
      <w:proofErr w:type="spellEnd"/>
      <w:r w:rsidRPr="004C1B36">
        <w:rPr>
          <w:bCs/>
          <w:sz w:val="20"/>
          <w:szCs w:val="20"/>
        </w:rPr>
        <w:t xml:space="preserve"> as the </w:t>
      </w:r>
      <w:proofErr w:type="spellStart"/>
      <w:r w:rsidRPr="004C1B36">
        <w:rPr>
          <w:bCs/>
          <w:sz w:val="20"/>
          <w:szCs w:val="20"/>
        </w:rPr>
        <w:t>buking</w:t>
      </w:r>
      <w:proofErr w:type="spellEnd"/>
      <w:r w:rsidRPr="004C1B36">
        <w:rPr>
          <w:bCs/>
          <w:sz w:val="20"/>
          <w:szCs w:val="20"/>
        </w:rPr>
        <w:t xml:space="preserve"> agent have not been described</w:t>
      </w:r>
      <w:r w:rsidR="001934F1" w:rsidRPr="004C1B36">
        <w:rPr>
          <w:bCs/>
          <w:sz w:val="20"/>
          <w:szCs w:val="20"/>
        </w:rPr>
        <w:t>.</w:t>
      </w:r>
    </w:p>
    <w:p w:rsidR="001934F1" w:rsidRPr="004C1B36" w:rsidRDefault="001934F1">
      <w:pPr>
        <w:rPr>
          <w:b/>
          <w:color w:val="31849B" w:themeColor="accent5" w:themeShade="BF"/>
          <w:sz w:val="20"/>
          <w:szCs w:val="20"/>
          <w:lang w:val="en-US"/>
        </w:rPr>
      </w:pPr>
      <w:r w:rsidRPr="004C1B36">
        <w:rPr>
          <w:b/>
          <w:color w:val="31849B" w:themeColor="accent5" w:themeShade="BF"/>
          <w:sz w:val="20"/>
          <w:szCs w:val="20"/>
          <w:lang w:val="en-US"/>
        </w:rPr>
        <w:t>Objectives:</w:t>
      </w:r>
    </w:p>
    <w:p w:rsidR="0094276E" w:rsidRPr="004C1B36" w:rsidRDefault="0094276E" w:rsidP="001934F1">
      <w:pPr>
        <w:rPr>
          <w:rFonts w:cs="Arial"/>
          <w:noProof/>
          <w:sz w:val="20"/>
          <w:szCs w:val="20"/>
        </w:rPr>
      </w:pPr>
      <w:r w:rsidRPr="004C1B36">
        <w:rPr>
          <w:rFonts w:cs="Arial"/>
          <w:noProof/>
          <w:sz w:val="20"/>
          <w:szCs w:val="20"/>
        </w:rPr>
        <w:t xml:space="preserve">To assess changes in quality of life in patients post Permacol injection for passive faecal incontinence </w:t>
      </w:r>
    </w:p>
    <w:p w:rsidR="001934F1" w:rsidRPr="004C1B36" w:rsidRDefault="001934F1" w:rsidP="001934F1">
      <w:pPr>
        <w:rPr>
          <w:b/>
          <w:color w:val="31849B" w:themeColor="accent5" w:themeShade="BF"/>
          <w:sz w:val="20"/>
          <w:szCs w:val="20"/>
          <w:lang w:val="en-US"/>
        </w:rPr>
      </w:pPr>
      <w:r w:rsidRPr="004C1B36">
        <w:rPr>
          <w:b/>
          <w:color w:val="31849B" w:themeColor="accent5" w:themeShade="BF"/>
          <w:sz w:val="20"/>
          <w:szCs w:val="20"/>
          <w:lang w:val="en-US"/>
        </w:rPr>
        <w:t>Methods:</w:t>
      </w:r>
    </w:p>
    <w:p w:rsidR="0094276E" w:rsidRPr="004C1B36" w:rsidRDefault="0094276E" w:rsidP="001934F1">
      <w:pPr>
        <w:rPr>
          <w:bCs/>
          <w:noProof/>
          <w:sz w:val="20"/>
          <w:szCs w:val="20"/>
        </w:rPr>
      </w:pPr>
      <w:r w:rsidRPr="004C1B36">
        <w:rPr>
          <w:bCs/>
          <w:noProof/>
          <w:sz w:val="20"/>
          <w:szCs w:val="20"/>
        </w:rPr>
        <w:t xml:space="preserve">Patients with FI who had Permacol injections between January 2012 and December 2013 were identified and asked to complete both the Wexner and FI QOL questionnaire. Patients were asked to complete the questionnaires for their quality of life before the procedure as well as currently. </w:t>
      </w:r>
    </w:p>
    <w:p w:rsidR="001934F1" w:rsidRPr="004C1B36" w:rsidRDefault="001934F1" w:rsidP="001934F1">
      <w:pPr>
        <w:rPr>
          <w:b/>
          <w:color w:val="31849B" w:themeColor="accent5" w:themeShade="BF"/>
          <w:sz w:val="20"/>
          <w:szCs w:val="20"/>
          <w:lang w:val="en-US"/>
        </w:rPr>
      </w:pPr>
      <w:r w:rsidRPr="004C1B36">
        <w:rPr>
          <w:b/>
          <w:color w:val="31849B" w:themeColor="accent5" w:themeShade="BF"/>
          <w:sz w:val="20"/>
          <w:szCs w:val="20"/>
          <w:lang w:val="en-US"/>
        </w:rPr>
        <w:t>Results:</w:t>
      </w:r>
    </w:p>
    <w:p w:rsidR="0094276E" w:rsidRPr="004C1B36" w:rsidRDefault="0094276E" w:rsidP="001934F1">
      <w:pPr>
        <w:rPr>
          <w:bCs/>
          <w:noProof/>
          <w:sz w:val="20"/>
          <w:szCs w:val="20"/>
        </w:rPr>
      </w:pPr>
      <w:r w:rsidRPr="004C1B36">
        <w:rPr>
          <w:bCs/>
          <w:noProof/>
          <w:sz w:val="20"/>
          <w:szCs w:val="20"/>
        </w:rPr>
        <w:t xml:space="preserve">Out of a total of 14 patients, 12 were women. The average age was 52.3 years and range of follow up was 2.9 to 26.9 months. There was a significant (p=0.0005) decrease in the Wexner score and a significant (p=0.005) increase in the FI QOL score post injection. </w:t>
      </w:r>
    </w:p>
    <w:p w:rsidR="001934F1" w:rsidRPr="004C1B36" w:rsidRDefault="001934F1" w:rsidP="001934F1">
      <w:pPr>
        <w:rPr>
          <w:b/>
          <w:color w:val="31849B" w:themeColor="accent5" w:themeShade="BF"/>
          <w:sz w:val="20"/>
          <w:szCs w:val="20"/>
          <w:lang w:val="en-US"/>
        </w:rPr>
      </w:pPr>
      <w:r w:rsidRPr="004C1B36">
        <w:rPr>
          <w:b/>
          <w:color w:val="31849B" w:themeColor="accent5" w:themeShade="BF"/>
          <w:sz w:val="20"/>
          <w:szCs w:val="20"/>
          <w:lang w:val="en-US"/>
        </w:rPr>
        <w:t>Conclusion:</w:t>
      </w:r>
    </w:p>
    <w:p w:rsidR="001934F1" w:rsidRPr="004C1B36" w:rsidRDefault="0094276E" w:rsidP="0094276E">
      <w:pPr>
        <w:rPr>
          <w:b/>
          <w:color w:val="31849B" w:themeColor="accent5" w:themeShade="BF"/>
          <w:sz w:val="20"/>
          <w:szCs w:val="20"/>
          <w:lang w:val="en-US"/>
        </w:rPr>
      </w:pPr>
      <w:r w:rsidRPr="004C1B36">
        <w:rPr>
          <w:noProof/>
          <w:sz w:val="20"/>
          <w:szCs w:val="20"/>
        </w:rPr>
        <w:t>Permacol injection in the perianal space in this group of patients produced a significant improvement in quality of life.</w:t>
      </w:r>
      <w:bookmarkStart w:id="0" w:name="_GoBack"/>
      <w:bookmarkEnd w:id="0"/>
    </w:p>
    <w:sectPr w:rsidR="001934F1" w:rsidRPr="004C1B36" w:rsidSect="001934F1">
      <w:footerReference w:type="default" r:id="rId8"/>
      <w:pgSz w:w="11906" w:h="16838"/>
      <w:pgMar w:top="1440" w:right="1440" w:bottom="1440" w:left="1440" w:header="708" w:footer="708" w:gutter="0"/>
      <w:pgBorders w:offsetFrom="page">
        <w:top w:val="single" w:sz="18" w:space="24" w:color="215868" w:themeColor="accent5" w:themeShade="80"/>
        <w:left w:val="single" w:sz="18" w:space="24" w:color="215868" w:themeColor="accent5" w:themeShade="80"/>
        <w:bottom w:val="single" w:sz="18" w:space="24" w:color="215868" w:themeColor="accent5" w:themeShade="80"/>
        <w:right w:val="single" w:sz="18" w:space="24" w:color="215868"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FBA" w:rsidRDefault="00FE2FBA" w:rsidP="007D50FF">
      <w:pPr>
        <w:spacing w:after="0" w:line="240" w:lineRule="auto"/>
      </w:pPr>
      <w:r>
        <w:separator/>
      </w:r>
    </w:p>
  </w:endnote>
  <w:endnote w:type="continuationSeparator" w:id="0">
    <w:p w:rsidR="00FE2FBA" w:rsidRDefault="00FE2FBA" w:rsidP="007D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FF" w:rsidRDefault="007D50FF">
    <w:pPr>
      <w:pStyle w:val="Footer"/>
    </w:pPr>
    <w:r w:rsidRPr="007D50FF">
      <w:rPr>
        <w:color w:val="006666"/>
      </w:rPr>
      <w:t>WDGMC Research Day 2014</w:t>
    </w:r>
  </w:p>
  <w:p w:rsidR="007D50FF" w:rsidRDefault="007D5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FBA" w:rsidRDefault="00FE2FBA" w:rsidP="007D50FF">
      <w:pPr>
        <w:spacing w:after="0" w:line="240" w:lineRule="auto"/>
      </w:pPr>
      <w:r>
        <w:separator/>
      </w:r>
    </w:p>
  </w:footnote>
  <w:footnote w:type="continuationSeparator" w:id="0">
    <w:p w:rsidR="00FE2FBA" w:rsidRDefault="00FE2FBA" w:rsidP="007D50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F1"/>
    <w:rsid w:val="001934F1"/>
    <w:rsid w:val="00196EB8"/>
    <w:rsid w:val="004C1B36"/>
    <w:rsid w:val="00501D9B"/>
    <w:rsid w:val="006A3AC5"/>
    <w:rsid w:val="007D50FF"/>
    <w:rsid w:val="0094276E"/>
    <w:rsid w:val="00971F27"/>
    <w:rsid w:val="00AA0ED2"/>
    <w:rsid w:val="00BE1681"/>
    <w:rsid w:val="00FE2FB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7D5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0FF"/>
  </w:style>
  <w:style w:type="paragraph" w:styleId="Footer">
    <w:name w:val="footer"/>
    <w:basedOn w:val="Normal"/>
    <w:link w:val="FooterChar"/>
    <w:uiPriority w:val="99"/>
    <w:unhideWhenUsed/>
    <w:rsid w:val="007D50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0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7D5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0FF"/>
  </w:style>
  <w:style w:type="paragraph" w:styleId="Footer">
    <w:name w:val="footer"/>
    <w:basedOn w:val="Normal"/>
    <w:link w:val="FooterChar"/>
    <w:uiPriority w:val="99"/>
    <w:unhideWhenUsed/>
    <w:rsid w:val="007D50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jemmao</dc:creator>
  <cp:lastModifiedBy>June</cp:lastModifiedBy>
  <cp:revision>2</cp:revision>
  <dcterms:created xsi:type="dcterms:W3CDTF">2014-11-20T10:39:00Z</dcterms:created>
  <dcterms:modified xsi:type="dcterms:W3CDTF">2014-11-20T10:39:00Z</dcterms:modified>
</cp:coreProperties>
</file>