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F1" w:rsidRDefault="00401619" w:rsidP="001934F1">
      <w:pPr>
        <w:jc w:val="right"/>
        <w:rPr>
          <w:color w:val="31849B" w:themeColor="accent5" w:themeShade="BF"/>
          <w:sz w:val="28"/>
          <w:szCs w:val="28"/>
          <w:u w:val="single"/>
          <w:lang w:val="en-US"/>
        </w:rPr>
      </w:pPr>
      <w:r w:rsidRPr="00401619">
        <w:rPr>
          <w:noProof/>
          <w:color w:val="31849B" w:themeColor="accent5" w:themeShade="BF"/>
          <w:sz w:val="28"/>
          <w:szCs w:val="28"/>
          <w:lang w:eastAsia="en-ZA"/>
        </w:rPr>
        <w:drawing>
          <wp:inline distT="0" distB="0" distL="0" distR="0" wp14:anchorId="55D98296" wp14:editId="1473A5A3">
            <wp:extent cx="1619250" cy="832924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opp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3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41C" w:rsidRPr="00E1263E" w:rsidRDefault="0074441C" w:rsidP="0074441C">
      <w:pPr>
        <w:rPr>
          <w:b/>
          <w:color w:val="31849B" w:themeColor="accent5" w:themeShade="BF"/>
          <w:lang w:val="en-US"/>
        </w:rPr>
      </w:pPr>
      <w:r>
        <w:rPr>
          <w:b/>
          <w:color w:val="31849B" w:themeColor="accent5" w:themeShade="BF"/>
          <w:lang w:val="en-US"/>
        </w:rPr>
        <w:t>Oral Presentation Abstract: O1</w:t>
      </w:r>
    </w:p>
    <w:p w:rsidR="001934F1" w:rsidRPr="00962EB6" w:rsidRDefault="001934F1">
      <w:pPr>
        <w:rPr>
          <w:b/>
          <w:bCs/>
          <w:sz w:val="20"/>
          <w:szCs w:val="20"/>
        </w:rPr>
      </w:pPr>
      <w:r w:rsidRPr="00962EB6">
        <w:rPr>
          <w:b/>
          <w:color w:val="31849B" w:themeColor="accent5" w:themeShade="BF"/>
          <w:sz w:val="20"/>
          <w:szCs w:val="20"/>
          <w:lang w:val="en-US"/>
        </w:rPr>
        <w:t>Title:</w:t>
      </w:r>
      <w:r w:rsidRPr="00962EB6">
        <w:rPr>
          <w:b/>
          <w:bCs/>
          <w:sz w:val="20"/>
          <w:szCs w:val="20"/>
        </w:rPr>
        <w:t xml:space="preserve"> </w:t>
      </w:r>
    </w:p>
    <w:p w:rsidR="00272BC6" w:rsidRDefault="00272BC6">
      <w:pPr>
        <w:rPr>
          <w:sz w:val="20"/>
          <w:szCs w:val="20"/>
          <w:lang w:val="ga-IE"/>
        </w:rPr>
      </w:pPr>
      <w:r>
        <w:rPr>
          <w:sz w:val="20"/>
          <w:szCs w:val="20"/>
          <w:lang w:val="ga-IE"/>
        </w:rPr>
        <w:t>HIV Infection and Older Adults</w:t>
      </w:r>
    </w:p>
    <w:p w:rsidR="001934F1" w:rsidRPr="00962EB6" w:rsidRDefault="001934F1">
      <w:pPr>
        <w:rPr>
          <w:color w:val="31849B" w:themeColor="accent5" w:themeShade="BF"/>
          <w:sz w:val="20"/>
          <w:szCs w:val="20"/>
          <w:lang w:val="en-US"/>
        </w:rPr>
      </w:pPr>
      <w:r w:rsidRPr="00962EB6">
        <w:rPr>
          <w:color w:val="31849B" w:themeColor="accent5" w:themeShade="BF"/>
          <w:sz w:val="20"/>
          <w:szCs w:val="20"/>
          <w:lang w:val="en-US"/>
        </w:rPr>
        <w:t xml:space="preserve"> </w:t>
      </w:r>
      <w:r w:rsidRPr="00962EB6">
        <w:rPr>
          <w:b/>
          <w:color w:val="31849B" w:themeColor="accent5" w:themeShade="BF"/>
          <w:sz w:val="20"/>
          <w:szCs w:val="20"/>
          <w:lang w:val="en-US"/>
        </w:rPr>
        <w:t>Author</w:t>
      </w:r>
      <w:r w:rsidR="0074441C">
        <w:rPr>
          <w:b/>
          <w:color w:val="31849B" w:themeColor="accent5" w:themeShade="BF"/>
          <w:sz w:val="20"/>
          <w:szCs w:val="20"/>
          <w:lang w:val="en-US"/>
        </w:rPr>
        <w:t>s</w:t>
      </w:r>
      <w:r w:rsidRPr="00962EB6">
        <w:rPr>
          <w:b/>
          <w:color w:val="31849B" w:themeColor="accent5" w:themeShade="BF"/>
          <w:sz w:val="20"/>
          <w:szCs w:val="20"/>
          <w:lang w:val="en-US"/>
        </w:rPr>
        <w:t>:</w:t>
      </w:r>
    </w:p>
    <w:p w:rsidR="00272BC6" w:rsidRDefault="001934F1" w:rsidP="00272BC6">
      <w:pPr>
        <w:rPr>
          <w:sz w:val="20"/>
          <w:szCs w:val="20"/>
          <w:lang w:val="ga-IE"/>
        </w:rPr>
      </w:pPr>
      <w:r w:rsidRPr="00962EB6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r w:rsidR="00272BC6">
        <w:rPr>
          <w:sz w:val="20"/>
          <w:szCs w:val="20"/>
          <w:lang w:val="ga-IE"/>
        </w:rPr>
        <w:t xml:space="preserve">India Butler, Brent Tipping, William McLeod. </w:t>
      </w:r>
    </w:p>
    <w:p w:rsidR="00401619" w:rsidRPr="00962EB6" w:rsidRDefault="00401619" w:rsidP="001934F1">
      <w:pPr>
        <w:rPr>
          <w:b/>
          <w:color w:val="31849B" w:themeColor="accent5" w:themeShade="BF"/>
          <w:sz w:val="20"/>
          <w:szCs w:val="20"/>
          <w:lang w:val="en-US"/>
        </w:rPr>
      </w:pPr>
    </w:p>
    <w:p w:rsidR="004B1D6D" w:rsidRPr="00962EB6" w:rsidRDefault="00272BC6" w:rsidP="00272BC6">
      <w:pPr>
        <w:rPr>
          <w:b/>
          <w:color w:val="31849B" w:themeColor="accent5" w:themeShade="BF"/>
          <w:sz w:val="20"/>
          <w:szCs w:val="20"/>
          <w:lang w:val="en-US"/>
        </w:rPr>
      </w:pPr>
      <w:r w:rsidRPr="00CF6B37">
        <w:rPr>
          <w:sz w:val="20"/>
          <w:szCs w:val="20"/>
          <w:lang w:val="ga-IE"/>
        </w:rPr>
        <w:t>As the HIV infected population ages and the incidence of newly diagnosed older adults appears to be increasing, clinicians will be challenged by “clinically old” HIV infected patients with multiple co-morbidities and complex medication prescriptions. Guide</w:t>
      </w:r>
      <w:r>
        <w:rPr>
          <w:sz w:val="20"/>
          <w:szCs w:val="20"/>
          <w:lang w:val="ga-IE"/>
        </w:rPr>
        <w:t>lines are drawn up based on information</w:t>
      </w:r>
      <w:r w:rsidRPr="00CF6B37">
        <w:rPr>
          <w:sz w:val="20"/>
          <w:szCs w:val="20"/>
          <w:lang w:val="ga-IE"/>
        </w:rPr>
        <w:t xml:space="preserve"> from younger patients with lower rates of co-morbidity and thus may not be appropriate for an older population. HIV infected older adults in South Africa have unique demographic, epidemiological and social characteristics. There is a lack of data about this group. Research from other countries can guide clinicians in South Africa, but local research is vital to understand the particular needs of this populati</w:t>
      </w:r>
      <w:r>
        <w:rPr>
          <w:sz w:val="20"/>
          <w:szCs w:val="20"/>
          <w:lang w:val="ga-IE"/>
        </w:rPr>
        <w:t>on. The purpose of this study was</w:t>
      </w:r>
      <w:r w:rsidRPr="00CF6B37">
        <w:rPr>
          <w:sz w:val="20"/>
          <w:szCs w:val="20"/>
          <w:lang w:val="ga-IE"/>
        </w:rPr>
        <w:t xml:space="preserve"> to describe the cohort of HIV-infected older patients at Themba Lethu Clinic following initiation of ART and 12 months later. Treatme</w:t>
      </w:r>
      <w:bookmarkStart w:id="0" w:name="_GoBack"/>
      <w:bookmarkEnd w:id="0"/>
      <w:r w:rsidRPr="00CF6B37">
        <w:rPr>
          <w:sz w:val="20"/>
          <w:szCs w:val="20"/>
          <w:lang w:val="ga-IE"/>
        </w:rPr>
        <w:t>nt outcomes at 12 month follow up an</w:t>
      </w:r>
      <w:r>
        <w:rPr>
          <w:sz w:val="20"/>
          <w:szCs w:val="20"/>
          <w:lang w:val="ga-IE"/>
        </w:rPr>
        <w:t xml:space="preserve">d any associations were also </w:t>
      </w:r>
      <w:r w:rsidRPr="00CF6B37">
        <w:rPr>
          <w:sz w:val="20"/>
          <w:szCs w:val="20"/>
          <w:lang w:val="ga-IE"/>
        </w:rPr>
        <w:t>described</w:t>
      </w:r>
      <w:r>
        <w:rPr>
          <w:sz w:val="20"/>
          <w:szCs w:val="20"/>
          <w:lang w:val="ga-IE"/>
        </w:rPr>
        <w:t>.</w:t>
      </w:r>
    </w:p>
    <w:sectPr w:rsidR="004B1D6D" w:rsidRPr="00962EB6" w:rsidSect="001934F1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215868" w:themeColor="accent5" w:themeShade="80"/>
        <w:left w:val="single" w:sz="18" w:space="24" w:color="215868" w:themeColor="accent5" w:themeShade="80"/>
        <w:bottom w:val="single" w:sz="18" w:space="24" w:color="215868" w:themeColor="accent5" w:themeShade="80"/>
        <w:right w:val="single" w:sz="18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05" w:rsidRDefault="00252C05" w:rsidP="00CD29B5">
      <w:pPr>
        <w:spacing w:after="0" w:line="240" w:lineRule="auto"/>
      </w:pPr>
      <w:r>
        <w:separator/>
      </w:r>
    </w:p>
  </w:endnote>
  <w:endnote w:type="continuationSeparator" w:id="0">
    <w:p w:rsidR="00252C05" w:rsidRDefault="00252C05" w:rsidP="00CD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4B" w:rsidRPr="00B00D52" w:rsidRDefault="00052A4B">
    <w:pPr>
      <w:pStyle w:val="Footer"/>
      <w:rPr>
        <w:color w:val="006666"/>
      </w:rPr>
    </w:pPr>
    <w:r w:rsidRPr="00B00D52">
      <w:rPr>
        <w:color w:val="006666"/>
      </w:rPr>
      <w:t>WDGMC Research Day 2014</w:t>
    </w:r>
  </w:p>
  <w:p w:rsidR="00100688" w:rsidRDefault="00100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05" w:rsidRDefault="00252C05" w:rsidP="00CD29B5">
      <w:pPr>
        <w:spacing w:after="0" w:line="240" w:lineRule="auto"/>
      </w:pPr>
      <w:r>
        <w:separator/>
      </w:r>
    </w:p>
  </w:footnote>
  <w:footnote w:type="continuationSeparator" w:id="0">
    <w:p w:rsidR="00252C05" w:rsidRDefault="00252C05" w:rsidP="00CD2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F1"/>
    <w:rsid w:val="00052A4B"/>
    <w:rsid w:val="00100688"/>
    <w:rsid w:val="001934F1"/>
    <w:rsid w:val="001F3BEF"/>
    <w:rsid w:val="00252C05"/>
    <w:rsid w:val="00272BC6"/>
    <w:rsid w:val="003755C1"/>
    <w:rsid w:val="00401619"/>
    <w:rsid w:val="004B1D6D"/>
    <w:rsid w:val="004D6515"/>
    <w:rsid w:val="0052498B"/>
    <w:rsid w:val="006A3AC5"/>
    <w:rsid w:val="0074441C"/>
    <w:rsid w:val="00962EB6"/>
    <w:rsid w:val="00971F27"/>
    <w:rsid w:val="009F78A8"/>
    <w:rsid w:val="00B00D52"/>
    <w:rsid w:val="00B07C8C"/>
    <w:rsid w:val="00CD29B5"/>
    <w:rsid w:val="00F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B5"/>
  </w:style>
  <w:style w:type="paragraph" w:styleId="Footer">
    <w:name w:val="footer"/>
    <w:basedOn w:val="Normal"/>
    <w:link w:val="FooterChar"/>
    <w:uiPriority w:val="99"/>
    <w:unhideWhenUsed/>
    <w:rsid w:val="00CD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B5"/>
  </w:style>
  <w:style w:type="paragraph" w:styleId="Footer">
    <w:name w:val="footer"/>
    <w:basedOn w:val="Normal"/>
    <w:link w:val="FooterChar"/>
    <w:uiPriority w:val="99"/>
    <w:unhideWhenUsed/>
    <w:rsid w:val="00CD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jemmao</dc:creator>
  <cp:lastModifiedBy>June</cp:lastModifiedBy>
  <cp:revision>2</cp:revision>
  <cp:lastPrinted>2014-11-20T10:42:00Z</cp:lastPrinted>
  <dcterms:created xsi:type="dcterms:W3CDTF">2014-11-20T10:43:00Z</dcterms:created>
  <dcterms:modified xsi:type="dcterms:W3CDTF">2014-11-20T10:43:00Z</dcterms:modified>
</cp:coreProperties>
</file>